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widowControl w:val="off"/>
        <w:ind w:left="6237"/>
        <w:jc w:val="righ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41"/>
        <w:widowControl w:val="off"/>
        <w:ind w:left="6237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41"/>
        <w:widowControl w:val="off"/>
        <w:ind w:left="0"/>
        <w:jc w:val="center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Требования при реализации удаленного доступа работников контрагента </w:t>
      </w:r>
      <w:r>
        <w:rPr>
          <w:rFonts w:ascii="Times New Roman" w:hAnsi="Times New Roman" w:cs="Times New Roman"/>
          <w:b/>
          <w:sz w:val="26"/>
          <w:szCs w:val="26"/>
        </w:rPr>
        <w:br/>
        <w:t xml:space="preserve">к </w:t>
      </w:r>
      <w:r>
        <w:rPr>
          <w:rFonts w:ascii="Times New Roman" w:hAnsi="Times New Roman" w:cs="Times New Roman"/>
          <w:b/>
          <w:sz w:val="26"/>
          <w:szCs w:val="26"/>
        </w:rPr>
        <w:t xml:space="preserve">ИТ-инфраструктуре ПАО «Россети Ленэнерго»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841"/>
        <w:widowControl w:val="off"/>
        <w:ind w:left="0"/>
        <w:jc w:val="both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widowControl w:val="off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1. В настоящем приложении к Договору применяются следующие определения: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tbl>
      <w:tblPr>
        <w:tblW w:w="9498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551"/>
        <w:gridCol w:w="2170"/>
        <w:gridCol w:w="6777"/>
      </w:tblGrid>
      <w:tr>
        <w:trPr/>
        <w:tblPrEx/>
        <w:tc>
          <w:tcPr>
            <w:tcW w:w="551" w:type="dxa"/>
            <w:shd w:val="clear" w:color="ffffff" w:fill="ffffff"/>
            <w:noWrap w:val="false"/>
            <w:textDirection w:val="lrTb"/>
          </w:tcPr>
          <w:p>
            <w:pPr>
              <w:widowControl w:val="off"/>
              <w:numPr>
                <w:numId w:val="1"/>
                <w:ilvl w:val="0"/>
              </w:numPr>
              <w:ind w:left="0" w:firstLine="0"/>
              <w:jc w:val="both"/>
              <w:rPr>
                <w:rFonts w:ascii="Times New Roman" w:hAnsi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</w:rPr>
            </w:r>
          </w:p>
        </w:tc>
        <w:tc>
          <w:tcPr>
            <w:tcW w:w="2170" w:type="dxa"/>
            <w:shd w:val="clear" w:color="ffffff" w:fill="ffffff"/>
            <w:noWrap w:val="false"/>
            <w:textDirection w:val="lrTb"/>
          </w:tcPr>
          <w:p>
            <w:pPr>
              <w:widowControl w:val="off"/>
              <w:jc w:val="both"/>
              <w:rPr>
                <w:rFonts w:ascii="Times New Roman" w:hAnsi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b/>
                <w:bCs/>
                <w:sz w:val="26"/>
                <w:szCs w:val="26"/>
                <w:lang w:eastAsia="ru-RU"/>
              </w:rPr>
              <w:t xml:space="preserve">Договор</w:t>
            </w:r>
            <w:r>
              <w:rPr>
                <w:rFonts w:ascii="Times New Roman" w:hAnsi="Times New Roman" w:eastAsia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</w:rPr>
            </w:r>
          </w:p>
        </w:tc>
        <w:tc>
          <w:tcPr>
            <w:tcW w:w="6777" w:type="dxa"/>
            <w:shd w:val="clear" w:color="ffffff" w:fill="ffffff"/>
            <w:noWrap w:val="false"/>
            <w:textDirection w:val="lrTb"/>
          </w:tcPr>
          <w:p>
            <w:pPr>
              <w:widowControl w:val="off"/>
              <w:jc w:val="both"/>
              <w:rPr>
                <w:rFonts w:ascii="Times New Roman" w:hAnsi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Настоящий договор</w:t>
            </w:r>
            <w:r>
              <w:rPr>
                <w:rFonts w:ascii="Times New Roman" w:hAnsi="Times New Roman" w:eastAsia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</w:rPr>
            </w:r>
          </w:p>
        </w:tc>
      </w:tr>
      <w:tr>
        <w:trPr/>
        <w:tblPrEx/>
        <w:tc>
          <w:tcPr>
            <w:tcW w:w="551" w:type="dxa"/>
            <w:shd w:val="clear" w:color="ffffff" w:fill="ffffff"/>
            <w:noWrap w:val="false"/>
            <w:textDirection w:val="lrTb"/>
          </w:tcPr>
          <w:p>
            <w:pPr>
              <w:widowControl w:val="off"/>
              <w:jc w:val="both"/>
              <w:rPr>
                <w:rFonts w:ascii="Times New Roman" w:hAnsi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2.</w:t>
            </w:r>
            <w:r>
              <w:rPr>
                <w:rFonts w:ascii="Times New Roman" w:hAnsi="Times New Roman" w:eastAsia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</w:rPr>
            </w:r>
          </w:p>
        </w:tc>
        <w:tc>
          <w:tcPr>
            <w:tcW w:w="2170" w:type="dxa"/>
            <w:shd w:val="clear" w:color="ffffff" w:fill="ffffff"/>
            <w:noWrap w:val="false"/>
            <w:textDirection w:val="lrTb"/>
          </w:tcPr>
          <w:p>
            <w:pPr>
              <w:widowControl w:val="off"/>
              <w:jc w:val="both"/>
              <w:rPr>
                <w:rFonts w:ascii="Times New Roman" w:hAnsi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b/>
                <w:bCs/>
                <w:sz w:val="26"/>
                <w:szCs w:val="26"/>
                <w:lang w:eastAsia="ru-RU"/>
              </w:rPr>
              <w:t xml:space="preserve">Требования</w:t>
            </w:r>
            <w:r>
              <w:rPr>
                <w:rFonts w:ascii="Times New Roman" w:hAnsi="Times New Roman" w:eastAsia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</w:rPr>
            </w:r>
          </w:p>
        </w:tc>
        <w:tc>
          <w:tcPr>
            <w:tcW w:w="6777" w:type="dxa"/>
            <w:shd w:val="clear" w:color="ffffff" w:fill="ffffff"/>
            <w:noWrap w:val="false"/>
            <w:textDirection w:val="lrTb"/>
          </w:tcPr>
          <w:p>
            <w:pPr>
              <w:widowControl w:val="off"/>
              <w:jc w:val="both"/>
              <w:rPr>
                <w:rFonts w:ascii="Times New Roman" w:hAnsi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Настоящее приложение к Договору</w:t>
            </w:r>
            <w:r>
              <w:rPr>
                <w:rFonts w:ascii="Times New Roman" w:hAnsi="Times New Roman" w:eastAsia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</w:rPr>
            </w:r>
          </w:p>
        </w:tc>
      </w:tr>
      <w:tr>
        <w:trPr/>
        <w:tblPrEx/>
        <w:tc>
          <w:tcPr>
            <w:tcW w:w="551" w:type="dxa"/>
            <w:shd w:val="clear" w:color="ffffff" w:fill="ffffff"/>
            <w:noWrap w:val="false"/>
            <w:textDirection w:val="lrTb"/>
          </w:tcPr>
          <w:p>
            <w:pPr>
              <w:widowControl w:val="off"/>
              <w:jc w:val="both"/>
              <w:rPr>
                <w:rFonts w:ascii="Times New Roman" w:hAnsi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3.</w:t>
            </w:r>
            <w:r>
              <w:rPr>
                <w:rFonts w:ascii="Times New Roman" w:hAnsi="Times New Roman" w:eastAsia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</w:rPr>
            </w:r>
          </w:p>
        </w:tc>
        <w:tc>
          <w:tcPr>
            <w:tcW w:w="2170" w:type="dxa"/>
            <w:shd w:val="clear" w:color="ffffff" w:fill="ffffff"/>
            <w:noWrap w:val="false"/>
            <w:textDirection w:val="lrTb"/>
          </w:tcPr>
          <w:p>
            <w:pPr>
              <w:widowControl w:val="off"/>
              <w:jc w:val="both"/>
              <w:rPr>
                <w:rFonts w:ascii="Times New Roman" w:hAnsi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b/>
                <w:bCs/>
                <w:sz w:val="26"/>
                <w:szCs w:val="26"/>
                <w:lang w:eastAsia="ru-RU"/>
              </w:rPr>
              <w:t xml:space="preserve">Общество </w:t>
            </w:r>
            <w:r>
              <w:rPr>
                <w:rFonts w:ascii="Times New Roman" w:hAnsi="Times New Roman" w:eastAsia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</w:rPr>
            </w:r>
          </w:p>
        </w:tc>
        <w:tc>
          <w:tcPr>
            <w:tcW w:w="6777" w:type="dxa"/>
            <w:shd w:val="clear" w:color="ffffff" w:fill="ffffff"/>
            <w:noWrap w:val="false"/>
            <w:textDirection w:val="lrTb"/>
          </w:tcPr>
          <w:p>
            <w:pPr>
              <w:widowControl w:val="off"/>
              <w:spacing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Публичное акционерное общество «Россети Ленэнерго» (ПАО «Россети Ленэнерго»), являющееся стороной по Договору</w:t>
            </w:r>
            <w:r>
              <w:rPr>
                <w:rFonts w:ascii="Times New Roman" w:hAnsi="Times New Roman" w:eastAsia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</w:rPr>
            </w:r>
          </w:p>
        </w:tc>
      </w:tr>
      <w:tr>
        <w:trPr/>
        <w:tblPrEx/>
        <w:tc>
          <w:tcPr>
            <w:tcW w:w="551" w:type="dxa"/>
            <w:shd w:val="clear" w:color="ffffff" w:fill="ffffff"/>
            <w:noWrap w:val="false"/>
            <w:textDirection w:val="lrTb"/>
          </w:tcPr>
          <w:p>
            <w:pPr>
              <w:widowControl w:val="off"/>
              <w:jc w:val="both"/>
              <w:rPr>
                <w:rFonts w:ascii="Times New Roman" w:hAnsi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4. </w:t>
            </w:r>
            <w:r>
              <w:rPr>
                <w:rFonts w:ascii="Times New Roman" w:hAnsi="Times New Roman" w:eastAsia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</w:rPr>
            </w:r>
          </w:p>
        </w:tc>
        <w:tc>
          <w:tcPr>
            <w:tcW w:w="2170" w:type="dxa"/>
            <w:shd w:val="clear" w:color="ffffff" w:fill="ffffff"/>
            <w:noWrap w:val="false"/>
            <w:textDirection w:val="lrTb"/>
          </w:tcPr>
          <w:p>
            <w:pPr>
              <w:widowControl w:val="off"/>
              <w:jc w:val="both"/>
              <w:rPr>
                <w:rFonts w:ascii="Times New Roman" w:hAnsi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b/>
                <w:bCs/>
                <w:sz w:val="26"/>
                <w:szCs w:val="26"/>
                <w:lang w:eastAsia="ru-RU"/>
              </w:rPr>
              <w:t xml:space="preserve">Контрагент</w:t>
            </w:r>
            <w:r>
              <w:rPr>
                <w:rFonts w:ascii="Times New Roman" w:hAnsi="Times New Roman" w:eastAsia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</w:rPr>
            </w:r>
          </w:p>
        </w:tc>
        <w:tc>
          <w:tcPr>
            <w:tcW w:w="6777" w:type="dxa"/>
            <w:shd w:val="clear" w:color="ffffff" w:fill="ffffff"/>
            <w:noWrap w:val="false"/>
            <w:textDirection w:val="lrTb"/>
          </w:tcPr>
          <w:p>
            <w:pPr>
              <w:widowControl w:val="off"/>
              <w:spacing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Сторона, с которой ПАО «Россети 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Ленэнерго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» заключило Договор</w:t>
            </w:r>
            <w:r>
              <w:rPr>
                <w:rFonts w:ascii="Times New Roman" w:hAnsi="Times New Roman" w:eastAsia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</w:rPr>
            </w:r>
          </w:p>
        </w:tc>
      </w:tr>
      <w:tr>
        <w:trPr>
          <w:trHeight w:val="299"/>
        </w:trPr>
        <w:tblPrEx/>
        <w:tc>
          <w:tcPr>
            <w:tcW w:w="551" w:type="dxa"/>
            <w:shd w:val="clear" w:color="ffffff" w:fill="ffffff"/>
            <w:noWrap w:val="false"/>
            <w:textDirection w:val="lrTb"/>
          </w:tcPr>
          <w:p>
            <w:pPr>
              <w:widowControl w:val="off"/>
              <w:jc w:val="both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5.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W w:w="2170" w:type="dxa"/>
            <w:shd w:val="clear" w:color="ffffff" w:fill="ffffff"/>
            <w:noWrap w:val="false"/>
            <w:textDirection w:val="lrTb"/>
          </w:tcPr>
          <w:p>
            <w:pPr>
              <w:widowControl w:val="off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b/>
                <w:bCs/>
                <w:sz w:val="26"/>
                <w:szCs w:val="26"/>
                <w:lang w:eastAsia="ru-RU"/>
              </w:rPr>
              <w:t xml:space="preserve">ИТ-инфраструктура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r>
          </w:p>
        </w:tc>
        <w:tc>
          <w:tcPr>
            <w:tcW w:w="6777" w:type="dxa"/>
            <w:shd w:val="clear" w:color="ffffff" w:fill="ffffff"/>
            <w:noWrap w:val="false"/>
            <w:textDirection w:val="lrTb"/>
          </w:tcPr>
          <w:p>
            <w:pPr>
              <w:widowControl w:val="off"/>
              <w:spacing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Совокупность информационных ресурсов, технологий, аппаратного и программного обеспечения, сетевых компонентов, систем хранения и сервисов, обеспечивающих функционирование и управление IT‑средой ПАО «Россети 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Ленэнерго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»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</w:tr>
    </w:tbl>
    <w:p>
      <w:pPr>
        <w:pStyle w:val="841"/>
        <w:widowControl w:val="off"/>
        <w:ind w:left="0"/>
        <w:jc w:val="both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841"/>
        <w:widowControl w:val="off"/>
        <w:ind w:left="0" w:firstLine="709"/>
        <w:jc w:val="both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sz w:val="26"/>
          <w:szCs w:val="26"/>
        </w:rPr>
        <w:t xml:space="preserve">2.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Контрагент обязан.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widowControl w:val="off"/>
        <w:suppressLineNumbers w:val="0"/>
        <w:spacing w:before="0" w:after="0" w:line="240" w:lineRule="auto"/>
        <w:ind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2.1. </w:t>
      </w:r>
      <w:r>
        <w:rPr>
          <w:rFonts w:ascii="Times New Roman" w:hAnsi="Times New Roman" w:cs="Times New Roman"/>
          <w:sz w:val="26"/>
          <w:szCs w:val="26"/>
        </w:rPr>
        <w:t xml:space="preserve">В течение 5 (пяти) </w:t>
      </w:r>
      <w:r>
        <w:rPr>
          <w:rFonts w:ascii="Times New Roman" w:hAnsi="Times New Roman" w:cs="Times New Roman"/>
          <w:sz w:val="26"/>
          <w:szCs w:val="26"/>
        </w:rPr>
        <w:t xml:space="preserve">рабочих дней с даты подписания Договора, предусматривающего удаленный доступ работников Контрагента к ИТ-инфраструктуре, Контрагент представляет план ресурсного обеспечения проекта (далее - План), который становится неотъемлемой частью Договора. План долже</w:t>
      </w:r>
      <w:r>
        <w:rPr>
          <w:rFonts w:ascii="Times New Roman" w:hAnsi="Times New Roman" w:cs="Times New Roman"/>
          <w:sz w:val="26"/>
          <w:szCs w:val="26"/>
        </w:rPr>
        <w:t xml:space="preserve">н содержать: Перечень специалистов (Ф. И. О., должности, квалификация), уровень загрузки каждого специалиста, график вовлечения специалистов.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widowControl w:val="off"/>
        <w:suppressLineNumbers w:val="0"/>
        <w:spacing w:before="0" w:after="0" w:line="240" w:lineRule="auto"/>
        <w:ind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Обеспечить представление каждым работником, указанным в Плане, согласия на обработку персональных данных по утверж</w:t>
      </w:r>
      <w:r>
        <w:rPr>
          <w:rFonts w:ascii="Times New Roman" w:hAnsi="Times New Roman" w:cs="Times New Roman"/>
          <w:sz w:val="26"/>
          <w:szCs w:val="26"/>
        </w:rPr>
        <w:t xml:space="preserve">денной форме (форма - приложение </w:t>
      </w:r>
      <w:r>
        <w:rPr>
          <w:rFonts w:ascii="Times New Roman" w:hAnsi="Times New Roman" w:cs="Times New Roman"/>
          <w:sz w:val="26"/>
          <w:szCs w:val="26"/>
        </w:rPr>
        <w:br/>
        <w:t xml:space="preserve">к Требованиям), а также предоставить персонализированные телефонные номера этих работников, подтвержденные на портале государственных и муниципальных услуг, для привязки к создаваемым учетным записям в ИТ-инфраструктуре.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widowControl w:val="off"/>
        <w:suppressLineNumbers w:val="0"/>
        <w:spacing w:before="0" w:after="0" w:line="240" w:lineRule="auto"/>
        <w:ind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</w:t>
      </w:r>
      <w:r>
        <w:rPr>
          <w:rFonts w:ascii="Times New Roman" w:hAnsi="Times New Roman" w:cs="Times New Roman"/>
          <w:sz w:val="26"/>
          <w:szCs w:val="26"/>
        </w:rPr>
        <w:t xml:space="preserve">онтрагент обязуется выполнять работы силами специалистов, указанных </w:t>
      </w:r>
      <w:r>
        <w:rPr>
          <w:rFonts w:ascii="Times New Roman" w:hAnsi="Times New Roman" w:cs="Times New Roman"/>
          <w:sz w:val="26"/>
          <w:szCs w:val="26"/>
        </w:rPr>
        <w:br/>
        <w:t xml:space="preserve">в Плане, с уровнем загрузки не ниже заявленного. Несоответствие фактического объема трудозатрат заявленному в Плане ресурсного обеспечения проекта в течение отчетного периода считается на</w:t>
      </w:r>
      <w:r>
        <w:rPr>
          <w:rFonts w:ascii="Times New Roman" w:hAnsi="Times New Roman" w:cs="Times New Roman"/>
          <w:sz w:val="26"/>
          <w:szCs w:val="26"/>
        </w:rPr>
        <w:t xml:space="preserve">рушением обязательств по Договору.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widowControl w:val="off"/>
        <w:suppressLineNumbers w:val="0"/>
        <w:spacing w:before="0" w:after="0" w:line="240" w:lineRule="auto"/>
        <w:ind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2.2. </w:t>
      </w:r>
      <w:r>
        <w:rPr>
          <w:rFonts w:ascii="Times New Roman" w:hAnsi="Times New Roman" w:cs="Times New Roman"/>
          <w:sz w:val="26"/>
          <w:szCs w:val="26"/>
        </w:rPr>
        <w:t xml:space="preserve">Предоставлять Обществу и актуализировать информацию о персонале, осуществляющим удаленный доступ к ИТ-инфраструктуре.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widowControl w:val="off"/>
        <w:suppressLineNumbers w:val="0"/>
        <w:spacing w:before="0" w:after="0" w:line="240" w:lineRule="auto"/>
        <w:ind w:firstLine="709"/>
        <w:contextualSpacing w:val="0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Не позднее чем за 1 (один) рабочий день до реализации работниками Контрагента удаленного доступа к</w:t>
      </w:r>
      <w:r>
        <w:rPr>
          <w:rFonts w:ascii="Times New Roman" w:hAnsi="Times New Roman" w:cs="Times New Roman"/>
          <w:sz w:val="26"/>
          <w:szCs w:val="26"/>
        </w:rPr>
        <w:t xml:space="preserve"> ИТ-инфраструктуре представить список работников и (или) субподрядчиков, планирующих получать доступ.</w:t>
      </w:r>
    </w:p>
    <w:p>
      <w:pPr>
        <w:widowControl w:val="off"/>
        <w:suppressLineNumbers w:val="0"/>
        <w:spacing w:before="0" w:after="0" w:line="240" w:lineRule="auto"/>
        <w:ind w:firstLine="709"/>
        <w:contextualSpacing w:val="0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В случае любых изменений в составе работников и (или) субподрядчиков (добавление, замена, исключение) обновленные списки и согласия направляются </w:t>
      </w:r>
      <w:r>
        <w:rPr>
          <w:rFonts w:ascii="Times New Roman" w:hAnsi="Times New Roman" w:cs="Times New Roman"/>
          <w:sz w:val="26"/>
          <w:szCs w:val="26"/>
        </w:rPr>
        <w:br/>
        <w:t xml:space="preserve">в Общест</w:t>
      </w:r>
      <w:r>
        <w:rPr>
          <w:rFonts w:ascii="Times New Roman" w:hAnsi="Times New Roman" w:cs="Times New Roman"/>
          <w:sz w:val="26"/>
          <w:szCs w:val="26"/>
        </w:rPr>
        <w:t xml:space="preserve">во в течение 1 (одного) рабочего дня с момента изменений.</w:t>
      </w:r>
    </w:p>
    <w:p>
      <w:pPr>
        <w:widowControl w:val="off"/>
        <w:suppressLineNumbers w:val="0"/>
        <w:spacing w:before="0" w:after="0" w:line="240" w:lineRule="auto"/>
        <w:ind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Контрагент обязан поддерживать списки в актуальном состоянии </w:t>
      </w:r>
      <w:r>
        <w:rPr>
          <w:rFonts w:ascii="Times New Roman" w:hAnsi="Times New Roman" w:cs="Times New Roman"/>
          <w:sz w:val="26"/>
          <w:szCs w:val="26"/>
        </w:rPr>
        <w:br/>
        <w:t xml:space="preserve">на постоянной основе.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widowControl w:val="off"/>
        <w:suppressLineNumbers w:val="0"/>
        <w:spacing w:before="0" w:after="0" w:line="240" w:lineRule="auto"/>
        <w:ind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2.3. </w:t>
      </w:r>
      <w:r>
        <w:rPr>
          <w:rFonts w:ascii="Times New Roman" w:hAnsi="Times New Roman" w:cs="Times New Roman"/>
          <w:sz w:val="26"/>
          <w:szCs w:val="26"/>
        </w:rPr>
        <w:t xml:space="preserve">При внесении изменений в ИТ-инфраструктуру Контрагент в течение </w:t>
      </w:r>
      <w:r>
        <w:rPr>
          <w:rFonts w:ascii="Times New Roman" w:hAnsi="Times New Roman" w:cs="Times New Roman"/>
          <w:sz w:val="26"/>
          <w:szCs w:val="26"/>
        </w:rPr>
        <w:br/>
        <w:t xml:space="preserve">7 (семи) рабочих дней с момента их реализаци</w:t>
      </w:r>
      <w:r>
        <w:rPr>
          <w:rFonts w:ascii="Times New Roman" w:hAnsi="Times New Roman" w:cs="Times New Roman"/>
          <w:sz w:val="26"/>
          <w:szCs w:val="26"/>
        </w:rPr>
        <w:t xml:space="preserve">и актуализирует техническую документацию по сопровождаемым ИТ-инфраструктурам в полном объеме, включая: обновление архитектурных схем (логической, технической, интеграционной), фиксацию версий и ревизий документации с указанием даты, автора и краткого опис</w:t>
      </w:r>
      <w:r>
        <w:rPr>
          <w:rFonts w:ascii="Times New Roman" w:hAnsi="Times New Roman" w:cs="Times New Roman"/>
          <w:sz w:val="26"/>
          <w:szCs w:val="26"/>
        </w:rPr>
        <w:t xml:space="preserve">ания изменений, описание внесенных изменений в функциональность, актуализацию инструкций по эксплуатации, администрированию и аварийному восстановлению, ведение и обновление журнала изменений, передачу Обществу информации о созданных/измененных администрат</w:t>
      </w:r>
      <w:r>
        <w:rPr>
          <w:rFonts w:ascii="Times New Roman" w:hAnsi="Times New Roman" w:cs="Times New Roman"/>
          <w:sz w:val="26"/>
          <w:szCs w:val="26"/>
        </w:rPr>
        <w:t xml:space="preserve">ивных и сервисных учетных записях с указанием их назначения и уровня доступа.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widowControl w:val="off"/>
        <w:suppressLineNumbers w:val="0"/>
        <w:spacing w:before="0" w:after="0" w:line="240" w:lineRule="auto"/>
        <w:ind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Актуализированная документация передается работникам Общества, ответственным по взаимодействия с Контрагентом по Договору, в течение </w:t>
      </w:r>
      <w:r>
        <w:rPr>
          <w:rFonts w:ascii="Times New Roman" w:hAnsi="Times New Roman" w:cs="Times New Roman"/>
          <w:sz w:val="26"/>
          <w:szCs w:val="26"/>
        </w:rPr>
        <w:br/>
        <w:t xml:space="preserve">1 (одного) рабочего дня с момента исполнени</w:t>
      </w:r>
      <w:r>
        <w:rPr>
          <w:rFonts w:ascii="Times New Roman" w:hAnsi="Times New Roman" w:cs="Times New Roman"/>
          <w:sz w:val="26"/>
          <w:szCs w:val="26"/>
        </w:rPr>
        <w:t xml:space="preserve">я пункта 2.3 Требований в электронном виде с сопроводительным письмом, содержащим перечень внесенных изменений.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widowControl w:val="off"/>
        <w:suppressLineNumbers w:val="0"/>
        <w:spacing w:before="0" w:after="0" w:line="240" w:lineRule="auto"/>
        <w:ind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Стороны проводят согласование документации в течение 3 (трех) рабочих дней с момента ее передачи. В случае замечаний Общество направляет их Конт</w:t>
      </w:r>
      <w:r>
        <w:rPr>
          <w:rFonts w:ascii="Times New Roman" w:hAnsi="Times New Roman" w:cs="Times New Roman"/>
          <w:sz w:val="26"/>
          <w:szCs w:val="26"/>
        </w:rPr>
        <w:t xml:space="preserve">рагенту в письменной форме.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widowControl w:val="off"/>
        <w:suppressLineNumbers w:val="0"/>
        <w:spacing w:before="0" w:after="0" w:line="240" w:lineRule="auto"/>
        <w:ind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Контрагент вносит необходимые корректировки и повторно передает документацию на согласование в течение 3 (трех) рабочих дней. Окончательное согласование считается достигнутым после письменного подтверждения со стороны Общества.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widowControl w:val="off"/>
        <w:suppressLineNumbers w:val="0"/>
        <w:tabs>
          <w:tab w:val="left" w:pos="1134" w:leader="none"/>
        </w:tabs>
        <w:spacing w:before="0" w:after="0" w:line="240" w:lineRule="auto"/>
        <w:ind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До момента согласования документация считается находящейся в статусе «на утверждении» и не подлежит использованию в качестве официальной</w:t>
      </w:r>
      <w:r>
        <w:rPr>
          <w:rFonts w:ascii="Calibri" w:hAnsi="Calibri" w:eastAsia="Calibri" w:cs="Calibri"/>
          <w:color w:val="000000"/>
          <w:sz w:val="24"/>
          <w:highlight w:val="white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widowControl w:val="off"/>
        <w:suppressLineNumbers w:val="0"/>
        <w:tabs>
          <w:tab w:val="left" w:pos="1134" w:leader="none"/>
        </w:tabs>
        <w:spacing w:before="0" w:after="0" w:line="240" w:lineRule="auto"/>
        <w:ind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2.4.</w:t>
      </w:r>
      <w:r>
        <w:rPr>
          <w:rFonts w:ascii="Times New Roman" w:hAnsi="Times New Roman" w:cs="Times New Roman"/>
          <w:sz w:val="26"/>
          <w:szCs w:val="26"/>
        </w:rPr>
        <w:t xml:space="preserve"> В случае необходимости осуществления удаленного доступа к ИТ-инфраструктуре Контрагент обязан обеспечить </w:t>
      </w:r>
      <w:r>
        <w:rPr>
          <w:rFonts w:ascii="Times New Roman" w:hAnsi="Times New Roman" w:cs="Times New Roman"/>
          <w:sz w:val="26"/>
          <w:szCs w:val="26"/>
        </w:rPr>
        <w:t xml:space="preserve">реализацию базовых мер по информационной безопасности в со</w:t>
      </w:r>
      <w:r>
        <w:rPr>
          <w:rFonts w:ascii="Times New Roman" w:hAnsi="Times New Roman" w:cs="Times New Roman"/>
          <w:sz w:val="26"/>
          <w:szCs w:val="26"/>
        </w:rPr>
        <w:t xml:space="preserve">бственной информационной инфраструктуре: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9"/>
        <w:widowControl w:val="off"/>
        <w:numPr>
          <w:numId w:val="2"/>
          <w:ilvl w:val="0"/>
        </w:numPr>
        <w:tabs>
          <w:tab w:val="left" w:pos="1134" w:leader="none"/>
        </w:tabs>
        <w:spacing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двухфакторная аутентификация;</w:t>
      </w:r>
      <w:r>
        <w:rPr>
          <w:rFonts w:ascii="Times New Roman" w:hAnsi="Times New Roman" w:cs="Times New Roman"/>
          <w:bCs/>
          <w:iCs/>
          <w:sz w:val="28"/>
          <w:szCs w:val="28"/>
        </w:rPr>
      </w:r>
      <w:r>
        <w:rPr>
          <w:rFonts w:ascii="Times New Roman" w:hAnsi="Times New Roman" w:cs="Times New Roman"/>
          <w:bCs/>
          <w:iCs/>
          <w:sz w:val="28"/>
          <w:szCs w:val="28"/>
        </w:rPr>
      </w:r>
    </w:p>
    <w:p>
      <w:pPr>
        <w:pStyle w:val="839"/>
        <w:widowControl w:val="off"/>
        <w:numPr>
          <w:numId w:val="2"/>
          <w:ilvl w:val="0"/>
        </w:numPr>
        <w:tabs>
          <w:tab w:val="left" w:pos="1134" w:leader="none"/>
        </w:tabs>
        <w:spacing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антивирусная защита автоматизированных рабочих мест и серверов;</w:t>
      </w:r>
      <w:r>
        <w:rPr>
          <w:rFonts w:ascii="Times New Roman" w:hAnsi="Times New Roman" w:cs="Times New Roman"/>
          <w:bCs/>
          <w:iCs/>
          <w:sz w:val="28"/>
          <w:szCs w:val="28"/>
        </w:rPr>
      </w:r>
      <w:r>
        <w:rPr>
          <w:rFonts w:ascii="Times New Roman" w:hAnsi="Times New Roman" w:cs="Times New Roman"/>
          <w:bCs/>
          <w:iCs/>
          <w:sz w:val="28"/>
          <w:szCs w:val="28"/>
        </w:rPr>
      </w:r>
    </w:p>
    <w:p>
      <w:pPr>
        <w:pStyle w:val="839"/>
        <w:widowControl w:val="off"/>
        <w:numPr>
          <w:numId w:val="2"/>
          <w:ilvl w:val="0"/>
        </w:numPr>
        <w:tabs>
          <w:tab w:val="left" w:pos="1134" w:leader="none"/>
        </w:tabs>
        <w:spacing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защищенное удаленное подключение с использованием средств крипт</w:t>
      </w:r>
      <w:r>
        <w:rPr>
          <w:rFonts w:ascii="Times New Roman" w:hAnsi="Times New Roman" w:cs="Times New Roman"/>
          <w:sz w:val="26"/>
          <w:szCs w:val="26"/>
        </w:rPr>
        <w:t xml:space="preserve">ографической защиты информации;</w:t>
      </w:r>
      <w:r>
        <w:rPr>
          <w:rFonts w:ascii="Times New Roman" w:hAnsi="Times New Roman" w:cs="Times New Roman"/>
          <w:bCs/>
          <w:iCs/>
          <w:sz w:val="28"/>
          <w:szCs w:val="28"/>
        </w:rPr>
      </w:r>
      <w:r>
        <w:rPr>
          <w:rFonts w:ascii="Times New Roman" w:hAnsi="Times New Roman" w:cs="Times New Roman"/>
          <w:bCs/>
          <w:iCs/>
          <w:sz w:val="28"/>
          <w:szCs w:val="28"/>
        </w:rPr>
      </w:r>
    </w:p>
    <w:p>
      <w:pPr>
        <w:pStyle w:val="839"/>
        <w:widowControl w:val="off"/>
        <w:numPr>
          <w:numId w:val="2"/>
          <w:ilvl w:val="0"/>
        </w:numPr>
        <w:tabs>
          <w:tab w:val="left" w:pos="1134" w:leader="none"/>
        </w:tabs>
        <w:spacing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защита почтовых сервисов от фишинга;</w:t>
      </w:r>
      <w:r>
        <w:rPr>
          <w:rFonts w:ascii="Times New Roman" w:hAnsi="Times New Roman" w:cs="Times New Roman"/>
          <w:bCs/>
          <w:iCs/>
          <w:sz w:val="28"/>
          <w:szCs w:val="28"/>
        </w:rPr>
      </w:r>
      <w:r>
        <w:rPr>
          <w:rFonts w:ascii="Times New Roman" w:hAnsi="Times New Roman" w:cs="Times New Roman"/>
          <w:bCs/>
          <w:iCs/>
          <w:sz w:val="28"/>
          <w:szCs w:val="28"/>
        </w:rPr>
      </w:r>
    </w:p>
    <w:p>
      <w:pPr>
        <w:pStyle w:val="839"/>
        <w:widowControl w:val="off"/>
        <w:numPr>
          <w:numId w:val="2"/>
          <w:ilvl w:val="0"/>
        </w:numPr>
        <w:tabs>
          <w:tab w:val="left" w:pos="1134" w:leader="none"/>
        </w:tabs>
        <w:spacing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защищенный обмен файлами и информацией через файловое хранилище;</w:t>
      </w:r>
      <w:r>
        <w:rPr>
          <w:rFonts w:ascii="Times New Roman" w:hAnsi="Times New Roman" w:cs="Times New Roman"/>
          <w:bCs/>
          <w:iCs/>
          <w:sz w:val="28"/>
          <w:szCs w:val="28"/>
        </w:rPr>
      </w:r>
      <w:r>
        <w:rPr>
          <w:rFonts w:ascii="Times New Roman" w:hAnsi="Times New Roman" w:cs="Times New Roman"/>
          <w:bCs/>
          <w:iCs/>
          <w:sz w:val="28"/>
          <w:szCs w:val="28"/>
        </w:rPr>
      </w:r>
    </w:p>
    <w:p>
      <w:pPr>
        <w:pStyle w:val="839"/>
        <w:widowControl w:val="off"/>
        <w:numPr>
          <w:numId w:val="2"/>
          <w:ilvl w:val="0"/>
        </w:numPr>
        <w:tabs>
          <w:tab w:val="left" w:pos="1134" w:leader="none"/>
        </w:tabs>
        <w:spacing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обеспечение процесса управления уязвимостями;</w:t>
      </w:r>
      <w:r>
        <w:rPr>
          <w:rFonts w:ascii="Times New Roman" w:hAnsi="Times New Roman" w:cs="Times New Roman"/>
          <w:bCs/>
          <w:iCs/>
          <w:sz w:val="28"/>
          <w:szCs w:val="28"/>
        </w:rPr>
      </w:r>
      <w:r>
        <w:rPr>
          <w:rFonts w:ascii="Times New Roman" w:hAnsi="Times New Roman" w:cs="Times New Roman"/>
          <w:bCs/>
          <w:iCs/>
          <w:sz w:val="28"/>
          <w:szCs w:val="28"/>
        </w:rPr>
      </w:r>
    </w:p>
    <w:p>
      <w:pPr>
        <w:pStyle w:val="839"/>
        <w:widowControl w:val="off"/>
        <w:numPr>
          <w:numId w:val="2"/>
          <w:ilvl w:val="0"/>
        </w:numPr>
        <w:suppressLineNumbers w:val="0"/>
        <w:tabs>
          <w:tab w:val="left" w:pos="1134" w:leader="none"/>
        </w:tabs>
        <w:spacing w:before="0"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реализация парольной политики (длина пароля должна быть не менее 10 символов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пароль должен содержать буквы верхнего и нижнего регистра (А-Я, A-Z, а-я, a-z), специальные символы (!, », №, %, *, /), в пароле не должно быть персонифицированной информации (имен, адресов, даты рождения, телефонов).</w:t>
      </w:r>
      <w:r>
        <w:rPr>
          <w:rFonts w:ascii="Times New Roman" w:hAnsi="Times New Roman" w:cs="Times New Roman"/>
          <w:bCs/>
          <w:iCs/>
          <w:sz w:val="28"/>
          <w:szCs w:val="28"/>
        </w:rPr>
      </w:r>
      <w:r>
        <w:rPr>
          <w:rFonts w:ascii="Times New Roman" w:hAnsi="Times New Roman" w:cs="Times New Roman"/>
          <w:bCs/>
          <w:iCs/>
          <w:sz w:val="28"/>
          <w:szCs w:val="28"/>
        </w:rPr>
      </w:r>
    </w:p>
    <w:p>
      <w:pPr>
        <w:widowControl w:val="off"/>
        <w:suppressLineNumbers w:val="0"/>
        <w:tabs>
          <w:tab w:val="left" w:pos="1134" w:leader="none"/>
        </w:tabs>
        <w:spacing w:before="0" w:after="0" w:line="240" w:lineRule="auto"/>
        <w:ind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2.5. Не допускать (компьютерных атак</w:t>
      </w:r>
      <w:r>
        <w:rPr>
          <w:rFonts w:ascii="Times New Roman" w:hAnsi="Times New Roman" w:cs="Times New Roman"/>
          <w:sz w:val="26"/>
          <w:szCs w:val="26"/>
        </w:rPr>
        <w:t xml:space="preserve">) воздействия программных и (или) программно-аппаратных средств на ИТ-инфраструктуре, сети электросвязи, используемых Обществом, направленных на нарушение и (или) прекращение функционирования ИТ-инфраструктуры и (или) создания угрозы безопасности ИТ-инфрас</w:t>
      </w:r>
      <w:r>
        <w:rPr>
          <w:rFonts w:ascii="Times New Roman" w:hAnsi="Times New Roman" w:cs="Times New Roman"/>
          <w:sz w:val="26"/>
          <w:szCs w:val="26"/>
        </w:rPr>
        <w:t xml:space="preserve">труктуре.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1"/>
        <w:widowControl w:val="off"/>
        <w:spacing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2.6. Не допускать неправомерный доступ третьим лицам к информации, полученной от Общества, в том числе ставшей известной в рамках выполнения своих обязательств по Договору, а также не допускать уничтожения такой информации, ее модифицирования, бл</w:t>
      </w:r>
      <w:r>
        <w:rPr>
          <w:rFonts w:ascii="Times New Roman" w:hAnsi="Times New Roman" w:cs="Times New Roman"/>
          <w:sz w:val="26"/>
          <w:szCs w:val="26"/>
        </w:rPr>
        <w:t xml:space="preserve">окирования, копирования, представления и распространения, иных неправомерных действий в отношении такой информации.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1"/>
        <w:widowControl w:val="off"/>
        <w:spacing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2.7. Незамедлительно информировать Общество о (компьютерных инцидентах) фактах возникновения нарушений и (или) прекращения функционирования </w:t>
      </w:r>
      <w:r>
        <w:rPr>
          <w:rFonts w:ascii="Times New Roman" w:hAnsi="Times New Roman" w:cs="Times New Roman"/>
          <w:sz w:val="26"/>
          <w:szCs w:val="26"/>
        </w:rPr>
        <w:t xml:space="preserve">ИТ-инфраструктуры, сети электросвязи, используемых Контрагентом для исполнения Договора и (или) о нарушениях безопасности обрабатываемой информации Общества, произошедших в результате компьютерного инцидента.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1"/>
        <w:widowControl w:val="off"/>
        <w:spacing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2.8. Незамедлительно информировать Общество о ф</w:t>
      </w:r>
      <w:r>
        <w:rPr>
          <w:rFonts w:ascii="Times New Roman" w:hAnsi="Times New Roman" w:cs="Times New Roman"/>
          <w:sz w:val="26"/>
          <w:szCs w:val="26"/>
        </w:rPr>
        <w:t xml:space="preserve">актах утери информации, полученной от Общества, ставшей известной в рамках выполнения своих обязательств по Договору, в том числе персональных учетных записей, фактах утери 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</w:rPr>
        <w:t xml:space="preserve">средств вычислительной техники, которые использовались для о</w:t>
      </w:r>
      <w:r>
        <w:rPr>
          <w:rFonts w:ascii="Times New Roman" w:hAnsi="Times New Roman" w:cs="Times New Roman"/>
          <w:sz w:val="26"/>
          <w:szCs w:val="26"/>
        </w:rPr>
        <w:t xml:space="preserve">существления удаленного</w:t>
      </w:r>
      <w:r>
        <w:rPr>
          <w:rFonts w:ascii="Times New Roman" w:hAnsi="Times New Roman" w:cs="Times New Roman"/>
          <w:sz w:val="26"/>
          <w:szCs w:val="26"/>
        </w:rPr>
        <w:t xml:space="preserve"> доступа к ИТ-инфраструктуры.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1"/>
        <w:widowControl w:val="off"/>
        <w:spacing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2.9. Оказывать содействие Обществу в установлении причин и условий возникновения компьютерных инцидентов, выполнять предписания Общества об устранении нарушений в части соблюдения требований по обеспечению информационной безоп</w:t>
      </w:r>
      <w:r>
        <w:rPr>
          <w:rFonts w:ascii="Times New Roman" w:hAnsi="Times New Roman" w:cs="Times New Roman"/>
          <w:sz w:val="26"/>
          <w:szCs w:val="26"/>
        </w:rPr>
        <w:t xml:space="preserve">асности.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1"/>
        <w:widowControl w:val="off"/>
        <w:spacing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2.10. В течение 5 (пяти) календарных дней с момента возникновения компьютерного инцидента представить отчет с указанием причин и условий возникновения компьютерного инцидента, точного перечня информации, к которой могли получить неправомерный дост</w:t>
      </w:r>
      <w:r>
        <w:rPr>
          <w:rFonts w:ascii="Times New Roman" w:hAnsi="Times New Roman" w:cs="Times New Roman"/>
          <w:sz w:val="26"/>
          <w:szCs w:val="26"/>
        </w:rPr>
        <w:t xml:space="preserve">уп третьи лица в результате компьютерного инцидента.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1"/>
        <w:widowControl w:val="off"/>
        <w:spacing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2.11. В случае нарушения работоспособности ИТ-инфраструктуры (в связи с нарушениями Контрагентом Требований) Контрагент обязан своими силами восстановить ее работоспособность в срок, определенный Обществ</w:t>
      </w:r>
      <w:r>
        <w:rPr>
          <w:rFonts w:ascii="Times New Roman" w:hAnsi="Times New Roman" w:cs="Times New Roman"/>
          <w:sz w:val="26"/>
          <w:szCs w:val="26"/>
        </w:rPr>
        <w:t xml:space="preserve">ом.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1"/>
        <w:widowControl w:val="off"/>
        <w:spacing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iCs/>
          <w:color w:val="000000"/>
          <w:sz w:val="26"/>
          <w:szCs w:val="26"/>
        </w:rPr>
        <w:t xml:space="preserve">2.12. Не использовать программное обеспечение для удаленного управления автоматизированным рабочим местом (например, TeamViewer, AnyDesk, AmmyAdmin, AeroAdmin, Radmin, LiteManager, Удаленный рабочий стол Chrome, Microsoft Remote Assistance, Microsoft R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</w:rPr>
        <w:t xml:space="preserve">emote Desktop)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1"/>
        <w:widowControl w:val="off"/>
        <w:spacing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2.13. Не 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</w:rPr>
        <w:t xml:space="preserve">использовать средства вычислительной техники, которые используются в личных целях и к которым не применяются корпоративные меры по информационной безопасности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1"/>
        <w:widowControl w:val="off"/>
        <w:spacing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2.14. Не 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</w:rPr>
        <w:t xml:space="preserve">передавать персональные учетные записи другим работникам Контр</w:t>
      </w:r>
      <w:r>
        <w:rPr>
          <w:rFonts w:ascii="Times New Roman" w:hAnsi="Times New Roman" w:cs="Times New Roman"/>
          <w:bCs/>
          <w:iCs/>
          <w:color w:val="000000"/>
          <w:sz w:val="26"/>
          <w:szCs w:val="26"/>
        </w:rPr>
        <w:t xml:space="preserve">агента, не выполняющим соответствующие работы по Договору (не допущенным к ИТ-инфраструктуре), или третьим лицам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1"/>
        <w:widowControl w:val="off"/>
        <w:spacing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2.15. В случае привлечения субподрядной организации требовать от нее реализации мероприятий, предусмотренных Требованиями.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1"/>
        <w:widowControl w:val="off"/>
        <w:spacing w:line="240" w:lineRule="auto"/>
        <w:ind w:left="0"/>
        <w:jc w:val="both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841"/>
        <w:widowControl w:val="off"/>
        <w:spacing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3. Общество в любо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е время вправе.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1"/>
        <w:widowControl w:val="off"/>
        <w:spacing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3.1. Запрашивать актуальные списки работников Контрагента и (или) субподрядчиков, планирующих осуществлять удаленный доступ к ИТ-инфраструктуре.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1"/>
        <w:widowControl w:val="off"/>
        <w:spacing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3.2. Проводить проверки соблюдения Контрагентом Требований.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1"/>
        <w:widowControl w:val="off"/>
        <w:spacing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3.3. Запрашивать у Контрагента </w:t>
      </w:r>
      <w:r>
        <w:rPr>
          <w:rFonts w:ascii="Times New Roman" w:hAnsi="Times New Roman" w:cs="Times New Roman"/>
          <w:sz w:val="26"/>
          <w:szCs w:val="26"/>
        </w:rPr>
        <w:t xml:space="preserve">политики информационной безопасности Контрагента (субподрядчика), результаты внутренних (внешних) аудитов информационной безопасности, результаты тестирования на проникновение </w:t>
      </w:r>
      <w:r>
        <w:rPr>
          <w:rFonts w:ascii="Times New Roman" w:hAnsi="Times New Roman" w:cs="Times New Roman"/>
          <w:sz w:val="26"/>
          <w:szCs w:val="26"/>
        </w:rPr>
        <w:br/>
        <w:t xml:space="preserve">к собственной инфраструктуре, план реагирования на компьютерные инциденты, </w:t>
      </w:r>
      <w:r>
        <w:rPr>
          <w:rFonts w:ascii="Times New Roman" w:hAnsi="Times New Roman" w:cs="Times New Roman"/>
          <w:sz w:val="26"/>
          <w:szCs w:val="26"/>
        </w:rPr>
        <w:br/>
        <w:t xml:space="preserve">а т</w:t>
      </w:r>
      <w:r>
        <w:rPr>
          <w:rFonts w:ascii="Times New Roman" w:hAnsi="Times New Roman" w:cs="Times New Roman"/>
          <w:sz w:val="26"/>
          <w:szCs w:val="26"/>
        </w:rPr>
        <w:t xml:space="preserve">акже регламент действий работников в случае нештатных ситуаций.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1"/>
        <w:widowControl w:val="off"/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3.4. Ограничить или прекратить доступ работников Контрагента (субподрядчиков) к ИТ-инфраструктуре.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1"/>
        <w:widowControl w:val="off"/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3.5. Требовать от Контрагента возмещения убытков Общества, возникших в результате компьютерно</w:t>
      </w:r>
      <w:r>
        <w:rPr>
          <w:rFonts w:ascii="Times New Roman" w:hAnsi="Times New Roman" w:cs="Times New Roman"/>
          <w:sz w:val="26"/>
          <w:szCs w:val="26"/>
        </w:rPr>
        <w:t xml:space="preserve">го инцидента или в случае получения неправомерного доступа к ИТ-инфраструктуре третьих лиц.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1"/>
        <w:widowControl w:val="off"/>
        <w:spacing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3.6. В случае нарушений Контрагентом Требований ограничить или прекратить ему доступ к ИТ-инфраструктуре.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1"/>
        <w:widowControl w:val="off"/>
        <w:spacing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3.7. Отказаться от исполнения Договора в одностороннем пор</w:t>
      </w:r>
      <w:r>
        <w:rPr>
          <w:rFonts w:ascii="Times New Roman" w:hAnsi="Times New Roman" w:cs="Times New Roman"/>
          <w:sz w:val="26"/>
          <w:szCs w:val="26"/>
        </w:rPr>
        <w:t xml:space="preserve">ядке (без обращения в суд) без возмещения Контрагенту убытков в случае нарушения Контрагентом Требований.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1"/>
        <w:widowControl w:val="off"/>
        <w:spacing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 отказе Общества от Договора в соответствии с настоящим пунктом право использования Обществом объектов интеллектуальной собственности, предоставлен</w:t>
      </w:r>
      <w:r>
        <w:rPr>
          <w:rFonts w:ascii="Times New Roman" w:hAnsi="Times New Roman" w:cs="Times New Roman"/>
          <w:sz w:val="26"/>
          <w:szCs w:val="26"/>
        </w:rPr>
        <w:t xml:space="preserve">ное Контрагентом Обществу по Договору, не прекращается.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1"/>
        <w:widowControl w:val="off"/>
        <w:spacing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1"/>
        <w:widowControl w:val="off"/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4. Ответственность Контрагента.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1"/>
        <w:widowControl w:val="off"/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4.1. За несоблюдение Требований Контрагент обязан уплатить Обществу штраф в размере 5 (пять) % от общей цены Договора за каждое нарушение.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1"/>
        <w:widowControl w:val="off"/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4.2. За несоблюдение ср</w:t>
      </w:r>
      <w:r>
        <w:rPr>
          <w:rFonts w:ascii="Times New Roman" w:hAnsi="Times New Roman" w:cs="Times New Roman"/>
          <w:sz w:val="26"/>
          <w:szCs w:val="26"/>
        </w:rPr>
        <w:t xml:space="preserve">оков, установленных Требованиями, Контрагент обязан уплатить Обществу штраф в размере 5 (пять) % от общей цены Договора за каждое нарушение и за каждый день просрочки.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1"/>
        <w:widowControl w:val="off"/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4.3. Контрагент обязан возместить Обществу убытки, возникшие в результате компьютер</w:t>
      </w:r>
      <w:r>
        <w:rPr>
          <w:rFonts w:ascii="Times New Roman" w:hAnsi="Times New Roman" w:cs="Times New Roman"/>
          <w:sz w:val="26"/>
          <w:szCs w:val="26"/>
        </w:rPr>
        <w:t xml:space="preserve">ного инцидента или неправомерного доступа третьих лиц к ИТ-инфраструктуре и информации Общества.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1"/>
        <w:widowControl w:val="off"/>
        <w:spacing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4.4. Уплата штрафов и (или) возмещение убытков, предусмотренных настоящим разделом, производится в течение 7 (семи) рабочих дней со дня предъявления требований</w:t>
      </w:r>
      <w:r>
        <w:rPr>
          <w:rFonts w:ascii="Times New Roman" w:hAnsi="Times New Roman" w:cs="Times New Roman"/>
          <w:sz w:val="26"/>
          <w:szCs w:val="26"/>
        </w:rPr>
        <w:t xml:space="preserve"> от Стороны.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1"/>
        <w:widowControl w:val="off"/>
        <w:spacing w:line="240" w:lineRule="auto"/>
        <w:ind w:left="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 xml:space="preserve">4.5. Стороны согласились, что размер оплаты Контрагенту по Договору может быть уменьшен на сумму начисленных штрафов и (или) убытков в соответствии </w:t>
      </w:r>
      <w:r>
        <w:rPr>
          <w:rFonts w:ascii="Times New Roman" w:hAnsi="Times New Roman" w:cs="Times New Roman"/>
          <w:sz w:val="26"/>
          <w:szCs w:val="26"/>
          <w:lang w:eastAsia="en-US"/>
        </w:rPr>
        <w:br/>
        <w:t xml:space="preserve">с пунктами 4.1-4.3 Требований.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1"/>
        <w:widowControl w:val="off"/>
        <w:spacing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 xml:space="preserve">4.6. Уплата штрафных санкций не освобождает Контрагента от испо</w:t>
      </w:r>
      <w:r>
        <w:rPr>
          <w:rFonts w:ascii="Times New Roman" w:hAnsi="Times New Roman" w:cs="Times New Roman"/>
          <w:sz w:val="26"/>
          <w:szCs w:val="26"/>
          <w:lang w:eastAsia="en-US"/>
        </w:rPr>
        <w:t xml:space="preserve">лнения обязательств по Договору.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1"/>
        <w:widowControl w:val="off"/>
        <w:ind w:left="0"/>
        <w:jc w:val="both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841"/>
        <w:widowControl w:val="off"/>
        <w:ind w:left="0"/>
        <w:jc w:val="both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841"/>
        <w:widowControl w:val="off"/>
        <w:ind w:left="0"/>
        <w:jc w:val="both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widowControl w:val="off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6"/>
          <w:szCs w:val="26"/>
        </w:rPr>
        <w:t xml:space="preserve">    ОБЩЕСТВО                </w:t>
      </w:r>
      <w:r>
        <w:rPr>
          <w:rFonts w:ascii="Times New Roman" w:hAnsi="Times New Roman" w:eastAsia="Times New Roman"/>
          <w:bCs/>
          <w:sz w:val="26"/>
          <w:szCs w:val="26"/>
        </w:rPr>
        <w:tab/>
      </w:r>
      <w:r>
        <w:rPr>
          <w:rFonts w:ascii="Times New Roman" w:hAnsi="Times New Roman" w:eastAsia="Times New Roman"/>
          <w:bCs/>
          <w:sz w:val="26"/>
          <w:szCs w:val="26"/>
        </w:rPr>
        <w:tab/>
      </w:r>
      <w:r>
        <w:rPr>
          <w:rFonts w:ascii="Times New Roman" w:hAnsi="Times New Roman" w:eastAsia="Times New Roman"/>
          <w:bCs/>
          <w:sz w:val="26"/>
          <w:szCs w:val="26"/>
        </w:rPr>
        <w:tab/>
      </w:r>
      <w:r>
        <w:rPr>
          <w:rFonts w:ascii="Times New Roman" w:hAnsi="Times New Roman" w:eastAsia="Times New Roman"/>
          <w:bCs/>
          <w:sz w:val="26"/>
          <w:szCs w:val="26"/>
        </w:rPr>
        <w:tab/>
      </w:r>
      <w:r>
        <w:rPr>
          <w:rFonts w:ascii="Times New Roman" w:hAnsi="Times New Roman" w:eastAsia="Times New Roman"/>
          <w:bCs/>
          <w:sz w:val="26"/>
          <w:szCs w:val="26"/>
        </w:rPr>
        <w:tab/>
      </w:r>
      <w:r>
        <w:rPr>
          <w:rFonts w:ascii="Times New Roman" w:hAnsi="Times New Roman" w:eastAsia="Times New Roman"/>
          <w:bCs/>
          <w:sz w:val="26"/>
          <w:szCs w:val="26"/>
        </w:rPr>
        <w:tab/>
        <w:t xml:space="preserve">                КОНТРАГЕНТ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41"/>
        <w:widowControl w:val="off"/>
        <w:ind w:left="0"/>
        <w:jc w:val="both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____________________</w:t>
      </w:r>
      <w:r>
        <w:rPr>
          <w:rFonts w:ascii="Times New Roman" w:hAnsi="Times New Roman" w:eastAsia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sz w:val="24"/>
          <w:szCs w:val="24"/>
          <w:lang w:eastAsia="ru-RU"/>
        </w:rPr>
        <w:tab/>
        <w:t xml:space="preserve">                      ____________________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shd w:val="nil" w:color="auto"/>
      </w:pPr>
      <w:r>
        <w:br w:type="page" w:clear="all"/>
      </w:r>
    </w:p>
    <w:p>
      <w:pPr>
        <w:pStyle w:val="841"/>
        <w:widowControl w:val="off"/>
        <w:spacing w:line="240" w:lineRule="auto"/>
        <w:ind w:left="7371"/>
        <w:jc w:val="both"/>
        <w:rPr>
          <w:rFonts w:ascii="Times New Roman" w:hAnsi="Times New Roman" w:eastAsia="Times New Roman" w:cs="Times New Roman"/>
          <w:sz w:val="24"/>
          <w:szCs w:val="26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Приложение </w:t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4"/>
          <w:szCs w:val="26"/>
        </w:rPr>
      </w:r>
    </w:p>
    <w:p>
      <w:pPr>
        <w:pStyle w:val="841"/>
        <w:widowControl w:val="off"/>
        <w:spacing w:line="240" w:lineRule="auto"/>
        <w:ind w:left="7371"/>
        <w:jc w:val="both"/>
        <w:rPr>
          <w:rFonts w:ascii="Times New Roman" w:hAnsi="Times New Roman" w:eastAsia="Times New Roman" w:cs="Times New Roman"/>
          <w:sz w:val="24"/>
          <w:szCs w:val="26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к Требованиям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4"/>
          <w:szCs w:val="26"/>
        </w:rPr>
      </w:r>
    </w:p>
    <w:p>
      <w:pPr>
        <w:pStyle w:val="841"/>
        <w:widowControl w:val="off"/>
        <w:spacing w:line="240" w:lineRule="auto"/>
        <w:ind w:left="0"/>
        <w:jc w:val="both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widowControl w:val="off"/>
        <w:spacing w:line="240" w:lineRule="auto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en-US"/>
        </w:rPr>
        <w:t xml:space="preserve">ФОРМА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</w:r>
      <w:r>
        <w:rPr>
          <w:rFonts w:ascii="Times New Roman" w:hAnsi="Times New Roman" w:cs="Times New Roman"/>
          <w:b/>
          <w:color w:val="000000"/>
        </w:rPr>
      </w:r>
    </w:p>
    <w:p>
      <w:pPr>
        <w:widowControl w:val="off"/>
        <w:spacing w:line="240" w:lineRule="auto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eastAsia="Times New Roman" w:cs="Times New Roman"/>
          <w:b/>
          <w:sz w:val="26"/>
          <w:szCs w:val="26"/>
        </w:rPr>
        <w:t xml:space="preserve">Согласие на обработку персональных данных </w:t>
      </w:r>
      <w:r>
        <w:rPr>
          <w:rFonts w:ascii="Times New Roman" w:hAnsi="Times New Roman" w:eastAsia="Times New Roman" w:cs="Times New Roman"/>
          <w:b/>
          <w:sz w:val="26"/>
          <w:szCs w:val="26"/>
        </w:rPr>
        <w:br/>
      </w:r>
      <w:r>
        <w:rPr>
          <w:rFonts w:ascii="Times New Roman" w:hAnsi="Times New Roman" w:eastAsia="Times New Roman" w:cs="Times New Roman"/>
          <w:b/>
          <w:sz w:val="26"/>
          <w:szCs w:val="26"/>
        </w:rPr>
        <w:t xml:space="preserve">для соблюдения требований информационной безопасности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</w:r>
      <w:r>
        <w:rPr>
          <w:rFonts w:ascii="Times New Roman" w:hAnsi="Times New Roman" w:cs="Times New Roman"/>
          <w:b/>
          <w:color w:val="000000"/>
        </w:rPr>
      </w:r>
    </w:p>
    <w:p>
      <w:pPr>
        <w:widowControl w:val="off"/>
        <w:suppressLineNumbers w:val="0"/>
        <w:spacing w:before="0" w:after="0" w:line="240" w:lineRule="auto"/>
        <w:ind w:right="29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Я, _______________________________________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_______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___________  дата рождения ____________________,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</w:rPr>
      </w:r>
    </w:p>
    <w:p>
      <w:pPr>
        <w:widowControl w:val="off"/>
        <w:spacing w:line="240" w:lineRule="auto"/>
        <w:ind w:right="2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i/>
          <w:iCs/>
          <w:sz w:val="20"/>
          <w:szCs w:val="20"/>
        </w:rPr>
        <w:t xml:space="preserve">(фамилия, имя, отчество полностью)</w:t>
      </w:r>
      <w:r>
        <w:rPr>
          <w:rFonts w:ascii="Times New Roman" w:hAnsi="Times New Roman" w:cs="Times New Roman"/>
          <w:i/>
          <w:iCs/>
          <w:sz w:val="20"/>
          <w:szCs w:val="20"/>
        </w:rPr>
      </w:r>
      <w:r>
        <w:rPr>
          <w:rFonts w:ascii="Times New Roman" w:hAnsi="Times New Roman" w:cs="Times New Roman"/>
        </w:rPr>
      </w:r>
    </w:p>
    <w:p>
      <w:pPr>
        <w:widowControl w:val="off"/>
        <w:spacing w:line="240" w:lineRule="auto"/>
        <w:ind w:right="2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документ: ____________ серия _______ номер __________ выдан _______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______________________________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</w:rPr>
      </w:r>
    </w:p>
    <w:p>
      <w:pPr>
        <w:widowControl w:val="off"/>
        <w:spacing w:line="240" w:lineRule="auto"/>
        <w:ind w:right="2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________________________________________________________________________ дата ________________, 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</w:rPr>
      </w:r>
    </w:p>
    <w:p>
      <w:pPr>
        <w:widowControl w:val="off"/>
        <w:spacing w:line="240" w:lineRule="auto"/>
        <w:ind w:right="2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en-US"/>
        </w:rPr>
        <w:t xml:space="preserve">зарегистрированный(-ая) по месту жительства (месту пребывания) по адресу: ___________________________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</w:rPr>
      </w:r>
    </w:p>
    <w:p>
      <w:pPr>
        <w:widowControl w:val="off"/>
        <w:spacing w:line="240" w:lineRule="auto"/>
        <w:ind w:right="2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en-US"/>
        </w:rPr>
        <w:t xml:space="preserve"> ______________________</w:t>
      </w:r>
      <w:r>
        <w:rPr>
          <w:rFonts w:ascii="Times New Roman" w:hAnsi="Times New Roman" w:eastAsia="Times New Roman" w:cs="Times New Roman"/>
          <w:sz w:val="20"/>
          <w:szCs w:val="20"/>
          <w:lang w:eastAsia="en-US"/>
        </w:rPr>
        <w:t xml:space="preserve">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</w:rPr>
      </w:r>
    </w:p>
    <w:p>
      <w:pPr>
        <w:widowControl w:val="off"/>
        <w:spacing w:line="240" w:lineRule="auto"/>
        <w:ind w:right="2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en-US"/>
        </w:rPr>
        <w:t xml:space="preserve">фактически проживающий(-ая) по адресу: ________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________________________________________________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</w:rPr>
      </w:r>
    </w:p>
    <w:p>
      <w:pPr>
        <w:widowControl w:val="off"/>
        <w:spacing w:line="240" w:lineRule="auto"/>
        <w:ind w:right="2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_____________________________________________________________________________________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_______,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</w:rPr>
      </w:r>
    </w:p>
    <w:p>
      <w:pPr>
        <w:widowControl w:val="off"/>
        <w:suppressLineNumbers w:val="0"/>
        <w:spacing w:before="0" w:after="0" w:line="240" w:lineRule="auto"/>
        <w:ind w:right="29"/>
        <w:contextualSpacing w:val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в соответствии с Федеральным законом от 27.07.2006 </w:t>
      </w:r>
      <w:r>
        <w:rPr>
          <w:rFonts w:ascii="Times New Roman" w:hAnsi="Times New Roman" w:eastAsia="Times New Roman" w:cs="Times New Roman"/>
          <w:bCs/>
          <w:iCs/>
          <w:sz w:val="20"/>
          <w:szCs w:val="20"/>
        </w:rPr>
        <w:t xml:space="preserve">№</w:t>
      </w:r>
      <w:r>
        <w:rPr>
          <w:rFonts w:ascii="Times New Roman" w:hAnsi="Times New Roman" w:eastAsia="Times New Roman" w:cs="Times New Roman"/>
          <w:b/>
          <w:bCs/>
          <w:iCs/>
          <w:sz w:val="20"/>
          <w:szCs w:val="20"/>
        </w:rPr>
        <w:t xml:space="preserve"> 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152-ФЗ «О персональных данных» даю Публичному акционерному обществу «Федеральная сетевая компания - Россети» (ПАО «Россети»), зарегистрированному по адресу: г. Москва, ул. Беловежская, д. 4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(далее - Оператор), свое согласие на обработку моих персональных данных: фамилия, имя, отчество; дата рождения; тип документа, удостоверяющего личность; данные документа, удостоверяющего личность; гражданство; адрес регистрации (места пребывания, адрес про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живан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ия), биометрическ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ие персональные данные (фото- и видеоизображение).</w:t>
      </w:r>
      <w:r>
        <w:rPr>
          <w:rFonts w:ascii="Times New Roman" w:hAnsi="Times New Roman" w:cs="Times New Roman"/>
          <w:sz w:val="20"/>
          <w:szCs w:val="20"/>
          <w:u w:val="single"/>
        </w:rPr>
      </w:r>
      <w:r>
        <w:rPr>
          <w:rFonts w:ascii="Times New Roman" w:hAnsi="Times New Roman" w:cs="Times New Roman"/>
          <w:u w:val="single"/>
        </w:rPr>
      </w:r>
    </w:p>
    <w:p>
      <w:pPr>
        <w:widowControl w:val="off"/>
        <w:suppressLineNumbers w:val="0"/>
        <w:spacing w:before="0" w:after="0" w:line="240" w:lineRule="auto"/>
        <w:ind w:firstLine="624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Я даю согласие на использование персональных данных в целях исполнения мною требований Оператора по информационной безопасности, а также на хранение персональных данных на электронных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носите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лях.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</w:rPr>
      </w:r>
    </w:p>
    <w:p>
      <w:pPr>
        <w:widowControl w:val="off"/>
        <w:suppressLineNumbers w:val="0"/>
        <w:spacing w:before="0" w:after="0" w:line="240" w:lineRule="auto"/>
        <w:ind w:firstLine="624"/>
        <w:contextualSpacing w:val="0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Настоящее согласие предоставляется мной на осуществление действий в отношении моих персональных данных, которые необходимы для достижения указанных выше целей, включая (без ограничения) сбор, систематизацию, накопление, хранение, уточнение (обн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овление, изменение), использование, обезличивание, блокирование персональных данных, уничтожение, а также осуществление любых иных действий, предусмотренных законодательством Российской Федерации, в течение 1 (одного) года посл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е истечения допус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ка к 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ИТ-инфр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аструктуре ПАО «Россети»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.</w:t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</w:rPr>
      </w:r>
    </w:p>
    <w:p>
      <w:pPr>
        <w:widowControl w:val="off"/>
        <w:suppressLineNumbers w:val="0"/>
        <w:spacing w:before="0" w:after="0" w:line="240" w:lineRule="auto"/>
        <w:ind w:firstLine="624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На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стоящее согла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сие может быть отозвано мной в письменной форме.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</w:rPr>
      </w:r>
    </w:p>
    <w:p>
      <w:pPr>
        <w:widowControl w:val="off"/>
        <w:spacing w:line="240" w:lineRule="auto"/>
        <w:ind w:firstLine="62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Настоящее согласие действует с момента включения меня в список лиц, осуществляющих удаленный доступ к ИТ-инфраструктуре Оператора и в те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чение 1 (одного) года после прекращения удаленного доступа </w:t>
      </w:r>
      <w:r>
        <w:rPr>
          <w:rFonts w:ascii="Times New Roman" w:hAnsi="Times New Roman" w:eastAsia="Times New Roman" w:cs="Times New Roman"/>
          <w:sz w:val="20"/>
          <w:szCs w:val="20"/>
        </w:rPr>
        <w:br/>
        <w:t xml:space="preserve">к ИТ-инфраструктуре Оператора, либо до даты отзыва мною настоящего согласия путем направления Оператору письменного сообщения об указанном отзыве в произвольной форме, если иное не установлено зак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онодательством Российской Федерации.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</w:rPr>
      </w:r>
    </w:p>
    <w:p>
      <w:pPr>
        <w:widowControl w:val="off"/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</w:rPr>
      </w:r>
    </w:p>
    <w:p>
      <w:pPr>
        <w:widowControl w:val="off"/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_______________________________ «___» ____________ 20__ г.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</w:rPr>
      </w:r>
    </w:p>
    <w:p>
      <w:pPr>
        <w:widowControl w:val="off"/>
        <w:spacing w:line="240" w:lineRule="auto"/>
        <w:ind w:left="2832" w:firstLine="708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eastAsia="Times New Roman" w:cs="Times New Roman"/>
          <w:i/>
          <w:iCs/>
          <w:sz w:val="20"/>
          <w:szCs w:val="20"/>
          <w:vertAlign w:val="superscript"/>
        </w:rPr>
        <w:t xml:space="preserve">Ф. И. О., подпись</w:t>
      </w:r>
      <w:r>
        <w:rPr>
          <w:rFonts w:ascii="Times New Roman" w:hAnsi="Times New Roman" w:eastAsia="Times New Roman" w:cs="Times New Roman"/>
          <w:i/>
          <w:iCs/>
          <w:sz w:val="20"/>
          <w:szCs w:val="20"/>
          <w:vertAlign w:val="superscript"/>
        </w:rPr>
        <w:tab/>
      </w:r>
      <w:r>
        <w:rPr>
          <w:rFonts w:ascii="Times New Roman" w:hAnsi="Times New Roman" w:eastAsia="Times New Roman" w:cs="Times New Roman"/>
          <w:i/>
          <w:iCs/>
          <w:sz w:val="20"/>
          <w:szCs w:val="20"/>
          <w:vertAlign w:val="superscript"/>
        </w:rPr>
        <w:tab/>
      </w:r>
      <w:r>
        <w:rPr>
          <w:rFonts w:ascii="Times New Roman" w:hAnsi="Times New Roman" w:eastAsia="Times New Roman" w:cs="Times New Roman"/>
          <w:i/>
          <w:iCs/>
          <w:sz w:val="20"/>
          <w:szCs w:val="20"/>
          <w:vertAlign w:val="superscript"/>
        </w:rPr>
        <w:tab/>
        <w:t xml:space="preserve">дата</w:t>
      </w:r>
      <w:r>
        <w:rPr>
          <w:rFonts w:ascii="Times New Roman" w:hAnsi="Times New Roman" w:eastAsia="Times New Roman" w:cs="Times New Roman"/>
          <w:i/>
          <w:iCs/>
          <w:sz w:val="20"/>
          <w:szCs w:val="20"/>
          <w:vertAlign w:val="superscript"/>
        </w:rPr>
      </w:r>
      <w:r>
        <w:rPr>
          <w:rFonts w:ascii="Times New Roman" w:hAnsi="Times New Roman" w:cs="Times New Roman"/>
          <w:vertAlign w:val="superscript"/>
        </w:rPr>
      </w:r>
    </w:p>
    <w:p>
      <w:pPr>
        <w:pStyle w:val="841"/>
        <w:widowControl w:val="off"/>
        <w:spacing w:line="240" w:lineRule="auto"/>
        <w:ind w:left="0"/>
        <w:jc w:val="both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841"/>
        <w:widowControl w:val="off"/>
        <w:spacing w:line="240" w:lineRule="auto"/>
        <w:ind w:left="0"/>
        <w:jc w:val="both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Форму согласовали: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pStyle w:val="841"/>
        <w:widowControl w:val="off"/>
        <w:spacing w:line="240" w:lineRule="auto"/>
        <w:ind w:left="0"/>
        <w:jc w:val="both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widowControl w:val="off"/>
        <w:spacing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bCs/>
          <w:sz w:val="26"/>
          <w:szCs w:val="26"/>
        </w:rPr>
        <w:t xml:space="preserve">    ОБЩЕСТВО                </w:t>
      </w:r>
      <w:r>
        <w:rPr>
          <w:rFonts w:ascii="Times New Roman" w:hAnsi="Times New Roman" w:eastAsia="Times New Roman"/>
          <w:bCs/>
          <w:sz w:val="26"/>
          <w:szCs w:val="26"/>
        </w:rPr>
        <w:tab/>
      </w:r>
      <w:r>
        <w:rPr>
          <w:rFonts w:ascii="Times New Roman" w:hAnsi="Times New Roman" w:eastAsia="Times New Roman"/>
          <w:bCs/>
          <w:sz w:val="26"/>
          <w:szCs w:val="26"/>
        </w:rPr>
        <w:tab/>
      </w:r>
      <w:r>
        <w:rPr>
          <w:rFonts w:ascii="Times New Roman" w:hAnsi="Times New Roman" w:eastAsia="Times New Roman"/>
          <w:bCs/>
          <w:sz w:val="26"/>
          <w:szCs w:val="26"/>
        </w:rPr>
        <w:tab/>
      </w:r>
      <w:r>
        <w:rPr>
          <w:rFonts w:ascii="Times New Roman" w:hAnsi="Times New Roman" w:eastAsia="Times New Roman"/>
          <w:bCs/>
          <w:sz w:val="26"/>
          <w:szCs w:val="26"/>
        </w:rPr>
        <w:tab/>
      </w:r>
      <w:r>
        <w:rPr>
          <w:rFonts w:ascii="Times New Roman" w:hAnsi="Times New Roman" w:eastAsia="Times New Roman"/>
          <w:bCs/>
          <w:sz w:val="26"/>
          <w:szCs w:val="26"/>
        </w:rPr>
        <w:tab/>
      </w:r>
      <w:r>
        <w:rPr>
          <w:rFonts w:ascii="Times New Roman" w:hAnsi="Times New Roman" w:eastAsia="Times New Roman"/>
          <w:bCs/>
          <w:sz w:val="26"/>
          <w:szCs w:val="26"/>
        </w:rPr>
        <w:tab/>
        <w:t xml:space="preserve">                КОНТРАГЕНТ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pStyle w:val="841"/>
        <w:widowControl w:val="off"/>
        <w:spacing w:line="240" w:lineRule="auto"/>
        <w:ind w:left="0"/>
        <w:jc w:val="both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____________________</w:t>
      </w:r>
      <w:r>
        <w:rPr>
          <w:rFonts w:ascii="Times New Roman" w:hAnsi="Times New Roman" w:eastAsia="Times New Roman"/>
          <w:sz w:val="26"/>
          <w:szCs w:val="26"/>
          <w:lang w:eastAsia="ru-RU"/>
        </w:rPr>
        <w:tab/>
      </w:r>
      <w:r>
        <w:rPr>
          <w:rFonts w:ascii="Times New Roman" w:hAnsi="Times New Roman" w:eastAsia="Times New Roman"/>
          <w:sz w:val="26"/>
          <w:szCs w:val="26"/>
          <w:lang w:eastAsia="ru-RU"/>
        </w:rPr>
        <w:tab/>
      </w:r>
      <w:r>
        <w:rPr>
          <w:rFonts w:ascii="Times New Roman" w:hAnsi="Times New Roman" w:eastAsia="Times New Roman"/>
          <w:sz w:val="26"/>
          <w:szCs w:val="26"/>
          <w:lang w:eastAsia="ru-RU"/>
        </w:rPr>
        <w:tab/>
      </w:r>
      <w:r>
        <w:rPr>
          <w:rFonts w:ascii="Times New Roman" w:hAnsi="Times New Roman" w:eastAsia="Times New Roman"/>
          <w:sz w:val="26"/>
          <w:szCs w:val="26"/>
          <w:lang w:eastAsia="ru-RU"/>
        </w:rPr>
        <w:tab/>
      </w:r>
      <w:r>
        <w:rPr>
          <w:rFonts w:ascii="Times New Roman" w:hAnsi="Times New Roman" w:eastAsia="Times New Roman"/>
          <w:sz w:val="26"/>
          <w:szCs w:val="26"/>
          <w:lang w:eastAsia="ru-RU"/>
        </w:rPr>
        <w:tab/>
        <w:t xml:space="preserve">                      ____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________________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suff w:val="tab"/>
      <w:lvlText w:val="%1.%2."/>
      <w:lvlJc w:val="left"/>
      <w:pPr>
        <w:ind w:left="1129" w:hanging="42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  <w:sz w:val="24"/>
        <w:szCs w:val="26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9">
    <w:name w:val="Heading 1"/>
    <w:basedOn w:val="835"/>
    <w:next w:val="835"/>
    <w:link w:val="660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0">
    <w:name w:val="Heading 1 Char"/>
    <w:link w:val="659"/>
    <w:uiPriority w:val="9"/>
    <w:rPr>
      <w:rFonts w:ascii="Arial" w:hAnsi="Arial" w:eastAsia="Arial" w:cs="Arial"/>
      <w:sz w:val="40"/>
      <w:szCs w:val="40"/>
    </w:rPr>
  </w:style>
  <w:style w:type="paragraph" w:styleId="661">
    <w:name w:val="Heading 2"/>
    <w:basedOn w:val="835"/>
    <w:next w:val="835"/>
    <w:link w:val="662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2">
    <w:name w:val="Heading 2 Char"/>
    <w:link w:val="661"/>
    <w:uiPriority w:val="9"/>
    <w:rPr>
      <w:rFonts w:ascii="Arial" w:hAnsi="Arial" w:eastAsia="Arial" w:cs="Arial"/>
      <w:sz w:val="34"/>
    </w:rPr>
  </w:style>
  <w:style w:type="paragraph" w:styleId="663">
    <w:name w:val="Heading 3"/>
    <w:basedOn w:val="835"/>
    <w:next w:val="835"/>
    <w:link w:val="664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4">
    <w:name w:val="Heading 3 Char"/>
    <w:link w:val="663"/>
    <w:uiPriority w:val="9"/>
    <w:rPr>
      <w:rFonts w:ascii="Arial" w:hAnsi="Arial" w:eastAsia="Arial" w:cs="Arial"/>
      <w:sz w:val="30"/>
      <w:szCs w:val="30"/>
    </w:rPr>
  </w:style>
  <w:style w:type="paragraph" w:styleId="665">
    <w:name w:val="Heading 4"/>
    <w:basedOn w:val="835"/>
    <w:next w:val="835"/>
    <w:link w:val="666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6">
    <w:name w:val="Heading 4 Char"/>
    <w:link w:val="665"/>
    <w:uiPriority w:val="9"/>
    <w:rPr>
      <w:rFonts w:ascii="Arial" w:hAnsi="Arial" w:eastAsia="Arial" w:cs="Arial"/>
      <w:b/>
      <w:bCs/>
      <w:sz w:val="26"/>
      <w:szCs w:val="26"/>
    </w:rPr>
  </w:style>
  <w:style w:type="paragraph" w:styleId="667">
    <w:name w:val="Heading 5"/>
    <w:basedOn w:val="835"/>
    <w:next w:val="835"/>
    <w:link w:val="668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8">
    <w:name w:val="Heading 5 Char"/>
    <w:link w:val="667"/>
    <w:uiPriority w:val="9"/>
    <w:rPr>
      <w:rFonts w:ascii="Arial" w:hAnsi="Arial" w:eastAsia="Arial" w:cs="Arial"/>
      <w:b/>
      <w:bCs/>
      <w:sz w:val="24"/>
      <w:szCs w:val="24"/>
    </w:rPr>
  </w:style>
  <w:style w:type="paragraph" w:styleId="669">
    <w:name w:val="Heading 6"/>
    <w:basedOn w:val="835"/>
    <w:next w:val="835"/>
    <w:link w:val="670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0">
    <w:name w:val="Heading 6 Char"/>
    <w:link w:val="669"/>
    <w:uiPriority w:val="9"/>
    <w:rPr>
      <w:rFonts w:ascii="Arial" w:hAnsi="Arial" w:eastAsia="Arial" w:cs="Arial"/>
      <w:b/>
      <w:bCs/>
      <w:sz w:val="22"/>
      <w:szCs w:val="22"/>
    </w:rPr>
  </w:style>
  <w:style w:type="paragraph" w:styleId="671">
    <w:name w:val="Heading 7"/>
    <w:basedOn w:val="835"/>
    <w:next w:val="835"/>
    <w:link w:val="672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2">
    <w:name w:val="Heading 7 Char"/>
    <w:link w:val="67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3">
    <w:name w:val="Heading 8"/>
    <w:basedOn w:val="835"/>
    <w:next w:val="835"/>
    <w:link w:val="674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4">
    <w:name w:val="Heading 8 Char"/>
    <w:link w:val="673"/>
    <w:uiPriority w:val="9"/>
    <w:rPr>
      <w:rFonts w:ascii="Arial" w:hAnsi="Arial" w:eastAsia="Arial" w:cs="Arial"/>
      <w:i/>
      <w:iCs/>
      <w:sz w:val="22"/>
      <w:szCs w:val="22"/>
    </w:rPr>
  </w:style>
  <w:style w:type="paragraph" w:styleId="675">
    <w:name w:val="Heading 9"/>
    <w:basedOn w:val="835"/>
    <w:next w:val="835"/>
    <w:link w:val="676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6">
    <w:name w:val="Heading 9 Char"/>
    <w:link w:val="675"/>
    <w:uiPriority w:val="9"/>
    <w:rPr>
      <w:rFonts w:ascii="Arial" w:hAnsi="Arial" w:eastAsia="Arial" w:cs="Arial"/>
      <w:i/>
      <w:iCs/>
      <w:sz w:val="21"/>
      <w:szCs w:val="21"/>
    </w:rPr>
  </w:style>
  <w:style w:type="paragraph" w:styleId="677">
    <w:name w:val="Title"/>
    <w:basedOn w:val="835"/>
    <w:next w:val="835"/>
    <w:link w:val="678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678">
    <w:name w:val="Title Char"/>
    <w:link w:val="677"/>
    <w:uiPriority w:val="10"/>
    <w:rPr>
      <w:sz w:val="48"/>
      <w:szCs w:val="48"/>
    </w:rPr>
  </w:style>
  <w:style w:type="paragraph" w:styleId="679">
    <w:name w:val="Subtitle"/>
    <w:basedOn w:val="835"/>
    <w:next w:val="835"/>
    <w:link w:val="680"/>
    <w:uiPriority w:val="11"/>
    <w:qFormat/>
    <w:pPr>
      <w:spacing w:before="200" w:after="200"/>
    </w:pPr>
    <w:rPr>
      <w:sz w:val="24"/>
      <w:szCs w:val="24"/>
    </w:rPr>
  </w:style>
  <w:style w:type="character" w:styleId="680">
    <w:name w:val="Subtitle Char"/>
    <w:link w:val="679"/>
    <w:uiPriority w:val="11"/>
    <w:rPr>
      <w:sz w:val="24"/>
      <w:szCs w:val="24"/>
    </w:rPr>
  </w:style>
  <w:style w:type="paragraph" w:styleId="681">
    <w:name w:val="Quote"/>
    <w:basedOn w:val="835"/>
    <w:next w:val="835"/>
    <w:link w:val="682"/>
    <w:uiPriority w:val="29"/>
    <w:qFormat/>
    <w:pPr>
      <w:ind w:left="720" w:right="720"/>
    </w:pPr>
    <w:rPr>
      <w:i/>
    </w:rPr>
  </w:style>
  <w:style w:type="character" w:styleId="682">
    <w:name w:val="Quote Char"/>
    <w:link w:val="681"/>
    <w:uiPriority w:val="29"/>
    <w:rPr>
      <w:i/>
    </w:rPr>
  </w:style>
  <w:style w:type="paragraph" w:styleId="683">
    <w:name w:val="Intense Quote"/>
    <w:basedOn w:val="835"/>
    <w:next w:val="835"/>
    <w:link w:val="684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684">
    <w:name w:val="Intense Quote Char"/>
    <w:link w:val="683"/>
    <w:uiPriority w:val="30"/>
    <w:rPr>
      <w:i/>
    </w:rPr>
  </w:style>
  <w:style w:type="paragraph" w:styleId="685">
    <w:name w:val="Header"/>
    <w:basedOn w:val="835"/>
    <w:link w:val="686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686">
    <w:name w:val="Header Char"/>
    <w:link w:val="685"/>
    <w:uiPriority w:val="99"/>
  </w:style>
  <w:style w:type="paragraph" w:styleId="687">
    <w:name w:val="Footer"/>
    <w:basedOn w:val="835"/>
    <w:link w:val="688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688">
    <w:name w:val="Footer Char"/>
    <w:link w:val="687"/>
    <w:uiPriority w:val="99"/>
  </w:style>
  <w:style w:type="paragraph" w:styleId="689">
    <w:name w:val="Caption"/>
    <w:basedOn w:val="835"/>
    <w:next w:val="835"/>
    <w:link w:val="69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0">
    <w:name w:val="Caption Char"/>
    <w:link w:val="689"/>
    <w:uiPriority w:val="35"/>
    <w:rPr>
      <w:b/>
      <w:bCs/>
      <w:color w:val="4f81bd" w:themeColor="accent1"/>
      <w:sz w:val="18"/>
      <w:szCs w:val="18"/>
    </w:rPr>
  </w:style>
  <w:style w:type="table" w:styleId="691">
    <w:name w:val="Table Grid"/>
    <w:basedOn w:val="83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Table Grid Light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3">
    <w:name w:val="Plain Table 1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2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5">
    <w:name w:val="Plain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6">
    <w:name w:val="Plain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Plain Table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8">
    <w:name w:val="Grid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6">
    <w:name w:val="Grid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7">
    <w:name w:val="Grid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8">
    <w:name w:val="Grid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9">
    <w:name w:val="Grid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0">
    <w:name w:val="Grid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1">
    <w:name w:val="Grid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2">
    <w:name w:val="Grid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3">
    <w:name w:val="Grid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4">
    <w:name w:val="Grid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5">
    <w:name w:val="Grid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6">
    <w:name w:val="Grid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7">
    <w:name w:val="Grid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8">
    <w:name w:val="Grid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9">
    <w:name w:val="Grid Table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0">
    <w:name w:val="Grid Table 4 - Accent 1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67a4d8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1">
    <w:name w:val="Grid Table 4 - Accent 2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2">
    <w:name w:val="Grid Table 4 - Accent 3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a5a5a5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3">
    <w:name w:val="Grid Table 4 - Accent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4">
    <w:name w:val="Grid Table 4 - Accent 5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5">
    <w:name w:val="Grid Table 4 - Accent 6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6">
    <w:name w:val="Grid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727">
    <w:name w:val="Grid Table 5 Dark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5b9bd5" w:themeFill="accent1"/>
      </w:tcPr>
    </w:tblStylePr>
  </w:style>
  <w:style w:type="table" w:styleId="728">
    <w:name w:val="Grid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ed7d31" w:themeFill="accent2"/>
      </w:tcPr>
    </w:tblStylePr>
  </w:style>
  <w:style w:type="table" w:styleId="729">
    <w:name w:val="Grid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a5a5a5" w:themeFill="accent3"/>
      </w:tcPr>
    </w:tblStylePr>
  </w:style>
  <w:style w:type="table" w:styleId="730">
    <w:name w:val="Grid Table 5 Dark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ffc000" w:themeFill="accent4"/>
      </w:tcPr>
    </w:tblStylePr>
  </w:style>
  <w:style w:type="table" w:styleId="731">
    <w:name w:val="Grid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472c4" w:themeFill="accent5"/>
      </w:tcPr>
    </w:tblStylePr>
  </w:style>
  <w:style w:type="table" w:styleId="732">
    <w:name w:val="Grid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70ad47" w:themeFill="accent6"/>
      </w:tcPr>
    </w:tblStylePr>
  </w:style>
  <w:style w:type="table" w:styleId="733">
    <w:name w:val="Grid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4">
    <w:name w:val="Grid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5">
    <w:name w:val="Grid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6">
    <w:name w:val="Grid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7">
    <w:name w:val="Grid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8">
    <w:name w:val="Grid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0">
    <w:name w:val="Grid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1">
    <w:name w:val="Grid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2">
    <w:name w:val="Grid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3">
    <w:name w:val="Grid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4">
    <w:name w:val="Grid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5">
    <w:name w:val="Grid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6">
    <w:name w:val="Grid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7">
    <w:name w:val="List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5">
    <w:name w:val="List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6">
    <w:name w:val="List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7">
    <w:name w:val="List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8">
    <w:name w:val="List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9">
    <w:name w:val="List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0">
    <w:name w:val="List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1">
    <w:name w:val="List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5b9bd5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5b9bd5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5b9bd5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5b9bd5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f4b185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f4b185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f4b185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f4b185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9c9c9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9c9c9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9c9c9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9c9c9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ffd864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ffd864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ffd864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ffd864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8eabdb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8eabdb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8eabdb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8eabdb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aad08f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aad08f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aad08f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aad08f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3">
    <w:name w:val="List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4">
    <w:name w:val="List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5">
    <w:name w:val="List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6">
    <w:name w:val="List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7">
    <w:name w:val="List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8">
    <w:name w:val="List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9">
    <w:name w:val="List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0">
    <w:name w:val="List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91">
    <w:name w:val="List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2">
    <w:name w:val="List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3">
    <w:name w:val="List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4">
    <w:name w:val="List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5">
    <w:name w:val="List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6">
    <w:name w:val="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8">
    <w:name w:val="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9">
    <w:name w:val="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0">
    <w:name w:val="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1">
    <w:name w:val="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2">
    <w:name w:val="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3">
    <w:name w:val="Bordered &amp; 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4">
    <w:name w:val="Bordered &amp; 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5">
    <w:name w:val="Bordered &amp; 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6">
    <w:name w:val="Bordered &amp; 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7">
    <w:name w:val="Bordered &amp; 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8">
    <w:name w:val="Bordered &amp; 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9">
    <w:name w:val="Bordered &amp; 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0">
    <w:name w:val="Bordered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1">
    <w:name w:val="Bordered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2">
    <w:name w:val="Bordered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3">
    <w:name w:val="Bordered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4">
    <w:name w:val="Bordered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5">
    <w:name w:val="Bordered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6">
    <w:name w:val="Bordered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7">
    <w:name w:val="Hyperlink"/>
    <w:uiPriority w:val="99"/>
    <w:unhideWhenUsed/>
    <w:rPr>
      <w:color w:val="0000ff" w:themeColor="hyperlink"/>
      <w:u w:val="single"/>
    </w:rPr>
  </w:style>
  <w:style w:type="paragraph" w:styleId="818">
    <w:name w:val="footnote text"/>
    <w:basedOn w:val="835"/>
    <w:link w:val="819"/>
    <w:uiPriority w:val="99"/>
    <w:semiHidden/>
    <w:unhideWhenUsed/>
    <w:pPr>
      <w:spacing w:after="40" w:line="240" w:lineRule="auto"/>
    </w:pPr>
    <w:rPr>
      <w:sz w:val="18"/>
    </w:rPr>
  </w:style>
  <w:style w:type="character" w:styleId="819">
    <w:name w:val="Footnote Text Char"/>
    <w:link w:val="818"/>
    <w:uiPriority w:val="99"/>
    <w:rPr>
      <w:sz w:val="18"/>
    </w:rPr>
  </w:style>
  <w:style w:type="character" w:styleId="820">
    <w:name w:val="footnote reference"/>
    <w:uiPriority w:val="99"/>
    <w:unhideWhenUsed/>
    <w:rPr>
      <w:vertAlign w:val="superscript"/>
    </w:rPr>
  </w:style>
  <w:style w:type="paragraph" w:styleId="821">
    <w:name w:val="endnote text"/>
    <w:basedOn w:val="835"/>
    <w:link w:val="822"/>
    <w:uiPriority w:val="99"/>
    <w:semiHidden/>
    <w:unhideWhenUsed/>
    <w:pPr>
      <w:spacing w:after="0" w:line="240" w:lineRule="auto"/>
    </w:pPr>
    <w:rPr>
      <w:sz w:val="20"/>
    </w:rPr>
  </w:style>
  <w:style w:type="character" w:styleId="822">
    <w:name w:val="Endnote Text Char"/>
    <w:link w:val="821"/>
    <w:uiPriority w:val="99"/>
    <w:rPr>
      <w:sz w:val="20"/>
    </w:rPr>
  </w:style>
  <w:style w:type="character" w:styleId="823">
    <w:name w:val="endnote reference"/>
    <w:uiPriority w:val="99"/>
    <w:semiHidden/>
    <w:unhideWhenUsed/>
    <w:rPr>
      <w:vertAlign w:val="superscript"/>
    </w:rPr>
  </w:style>
  <w:style w:type="paragraph" w:styleId="824">
    <w:name w:val="toc 1"/>
    <w:basedOn w:val="835"/>
    <w:next w:val="835"/>
    <w:uiPriority w:val="39"/>
    <w:unhideWhenUsed/>
    <w:pPr>
      <w:spacing w:after="57"/>
      <w:ind w:left="0" w:right="0" w:firstLine="0"/>
    </w:pPr>
  </w:style>
  <w:style w:type="paragraph" w:styleId="825">
    <w:name w:val="toc 2"/>
    <w:basedOn w:val="835"/>
    <w:next w:val="835"/>
    <w:uiPriority w:val="39"/>
    <w:unhideWhenUsed/>
    <w:pPr>
      <w:spacing w:after="57"/>
      <w:ind w:left="283" w:right="0" w:firstLine="0"/>
    </w:pPr>
  </w:style>
  <w:style w:type="paragraph" w:styleId="826">
    <w:name w:val="toc 3"/>
    <w:basedOn w:val="835"/>
    <w:next w:val="835"/>
    <w:uiPriority w:val="39"/>
    <w:unhideWhenUsed/>
    <w:pPr>
      <w:spacing w:after="57"/>
      <w:ind w:left="567" w:right="0" w:firstLine="0"/>
    </w:pPr>
  </w:style>
  <w:style w:type="paragraph" w:styleId="827">
    <w:name w:val="toc 4"/>
    <w:basedOn w:val="835"/>
    <w:next w:val="835"/>
    <w:uiPriority w:val="39"/>
    <w:unhideWhenUsed/>
    <w:pPr>
      <w:spacing w:after="57"/>
      <w:ind w:left="850" w:right="0" w:firstLine="0"/>
    </w:pPr>
  </w:style>
  <w:style w:type="paragraph" w:styleId="828">
    <w:name w:val="toc 5"/>
    <w:basedOn w:val="835"/>
    <w:next w:val="835"/>
    <w:uiPriority w:val="39"/>
    <w:unhideWhenUsed/>
    <w:pPr>
      <w:spacing w:after="57"/>
      <w:ind w:left="1134" w:right="0" w:firstLine="0"/>
    </w:pPr>
  </w:style>
  <w:style w:type="paragraph" w:styleId="829">
    <w:name w:val="toc 6"/>
    <w:basedOn w:val="835"/>
    <w:next w:val="835"/>
    <w:uiPriority w:val="39"/>
    <w:unhideWhenUsed/>
    <w:pPr>
      <w:spacing w:after="57"/>
      <w:ind w:left="1417" w:right="0" w:firstLine="0"/>
    </w:pPr>
  </w:style>
  <w:style w:type="paragraph" w:styleId="830">
    <w:name w:val="toc 7"/>
    <w:basedOn w:val="835"/>
    <w:next w:val="835"/>
    <w:uiPriority w:val="39"/>
    <w:unhideWhenUsed/>
    <w:pPr>
      <w:spacing w:after="57"/>
      <w:ind w:left="1701" w:right="0" w:firstLine="0"/>
    </w:pPr>
  </w:style>
  <w:style w:type="paragraph" w:styleId="831">
    <w:name w:val="toc 8"/>
    <w:basedOn w:val="835"/>
    <w:next w:val="835"/>
    <w:uiPriority w:val="39"/>
    <w:unhideWhenUsed/>
    <w:pPr>
      <w:spacing w:after="57"/>
      <w:ind w:left="1984" w:right="0" w:firstLine="0"/>
    </w:pPr>
  </w:style>
  <w:style w:type="paragraph" w:styleId="832">
    <w:name w:val="toc 9"/>
    <w:basedOn w:val="835"/>
    <w:next w:val="835"/>
    <w:uiPriority w:val="39"/>
    <w:unhideWhenUsed/>
    <w:pPr>
      <w:spacing w:after="57"/>
      <w:ind w:left="2268" w:right="0" w:firstLine="0"/>
    </w:pPr>
  </w:style>
  <w:style w:type="paragraph" w:styleId="833">
    <w:name w:val="TOC Heading"/>
    <w:uiPriority w:val="39"/>
    <w:unhideWhenUsed/>
  </w:style>
  <w:style w:type="paragraph" w:styleId="834">
    <w:name w:val="table of figures"/>
    <w:basedOn w:val="835"/>
    <w:next w:val="835"/>
    <w:uiPriority w:val="99"/>
    <w:unhideWhenUsed/>
    <w:pPr>
      <w:spacing w:after="0" w:afterAutospacing="0"/>
    </w:pPr>
  </w:style>
  <w:style w:type="paragraph" w:styleId="835" w:default="1">
    <w:name w:val="Normal"/>
    <w:qFormat/>
  </w:style>
  <w:style w:type="table" w:styleId="83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7" w:default="1">
    <w:name w:val="No List"/>
    <w:uiPriority w:val="99"/>
    <w:semiHidden/>
    <w:unhideWhenUsed/>
  </w:style>
  <w:style w:type="paragraph" w:styleId="838">
    <w:name w:val="No Spacing"/>
    <w:basedOn w:val="835"/>
    <w:uiPriority w:val="1"/>
    <w:qFormat/>
    <w:pPr>
      <w:spacing w:after="0" w:line="240" w:lineRule="auto"/>
    </w:pPr>
  </w:style>
  <w:style w:type="paragraph" w:styleId="839">
    <w:name w:val="List Paragraph"/>
    <w:basedOn w:val="835"/>
    <w:uiPriority w:val="34"/>
    <w:qFormat/>
    <w:pPr>
      <w:ind w:left="720"/>
      <w:contextualSpacing/>
    </w:pPr>
  </w:style>
  <w:style w:type="character" w:styleId="840" w:default="1">
    <w:name w:val="Default Paragraph Font"/>
    <w:uiPriority w:val="1"/>
    <w:semiHidden/>
    <w:unhideWhenUsed/>
  </w:style>
  <w:style w:type="paragraph" w:styleId="841" w:customStyle="1">
    <w:name w:val="List Paragraph;3_Абзац списка;AC List 01;Bullet List;Bullet Number;FooterText;List Paragraph1;List Paragraph_0;RSHB_Table-Normal;SL_Абзац списка;Table-Normal;lp1;numbered;Абзац маркированнный;Заголовок_3;Маркер;Нумерованый список;Общи;ПАРАГРАФ;название"/>
    <w:uiPriority w:val="34"/>
    <w:qFormat/>
    <w:pPr>
      <w:keepNext w:val="0"/>
      <w:keepLines w:val="0"/>
      <w:pageBreakBefore w:val="0"/>
      <w:widowControl/>
      <w:suppressLineNumbers w:val="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spacing w:before="0" w:beforeAutospacing="0" w:after="0" w:afterAutospacing="0" w:line="240" w:lineRule="auto"/>
      <w:ind w:left="720" w:right="0" w:firstLine="0"/>
      <w:contextualSpacing/>
      <w:jc w:val="left"/>
    </w:pPr>
    <w:rPr>
      <w:rFonts w:ascii="Arial" w:hAnsi="Arial" w:eastAsia="Arial" w:cs="Arial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zh-CN" w:bidi="ru-RU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podolskiy.va</cp:lastModifiedBy>
  <cp:revision>3</cp:revision>
  <dcterms:modified xsi:type="dcterms:W3CDTF">2026-02-03T11:15:16Z</dcterms:modified>
</cp:coreProperties>
</file>